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EE989" w14:textId="77777777" w:rsidR="00F64D6C" w:rsidRPr="009A0152" w:rsidRDefault="00EC7464" w:rsidP="009A0152">
      <w:pPr>
        <w:pStyle w:val="Heading3"/>
        <w:contextualSpacing/>
        <w:rPr>
          <w:szCs w:val="32"/>
        </w:rPr>
      </w:pPr>
      <w:r>
        <w:rPr>
          <w:noProof/>
          <w:szCs w:val="32"/>
          <w:lang w:val="en-US"/>
        </w:rPr>
        <w:object w:dxaOrig="1440" w:dyaOrig="1440" w14:anchorId="7861F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25pt;width:99pt;height:64.25pt;z-index:251656704" o:allowoverlap="f">
            <v:imagedata r:id="rId7" o:title=""/>
            <w10:wrap type="square"/>
          </v:shape>
          <o:OLEObject Type="Embed" ProgID="Word.Picture.8" ShapeID="_x0000_s1035" DrawAspect="Content" ObjectID="_1673343784" r:id="rId8"/>
        </w:object>
      </w:r>
      <w:r w:rsidR="00F64D6C" w:rsidRPr="009A0152">
        <w:rPr>
          <w:szCs w:val="32"/>
        </w:rPr>
        <w:t>CYMRU AGRICULTURAL &amp; RURAL ADVICE LTD</w:t>
      </w:r>
    </w:p>
    <w:p w14:paraId="52E1F9DF" w14:textId="77777777" w:rsidR="00F64D6C" w:rsidRDefault="00F64D6C" w:rsidP="00F8172F">
      <w:pPr>
        <w:pStyle w:val="Heading2"/>
        <w:contextualSpacing/>
        <w:rPr>
          <w:b/>
          <w:color w:val="808080"/>
        </w:rPr>
      </w:pPr>
      <w:r>
        <w:rPr>
          <w:b/>
          <w:color w:val="808080"/>
        </w:rPr>
        <w:t>Agricultural and Business Consultants</w:t>
      </w:r>
    </w:p>
    <w:p w14:paraId="423BB654" w14:textId="77777777" w:rsidR="00F64D6C" w:rsidRDefault="00F64D6C" w:rsidP="00F8172F">
      <w:pPr>
        <w:spacing w:line="360" w:lineRule="auto"/>
        <w:rPr>
          <w:i/>
          <w:sz w:val="20"/>
        </w:rPr>
      </w:pPr>
      <w:r>
        <w:rPr>
          <w:sz w:val="20"/>
        </w:rPr>
        <w:t xml:space="preserve">Y </w:t>
      </w:r>
      <w:proofErr w:type="spellStart"/>
      <w:r>
        <w:rPr>
          <w:sz w:val="20"/>
        </w:rPr>
        <w:t>Felin</w:t>
      </w:r>
      <w:proofErr w:type="spellEnd"/>
      <w:r>
        <w:rPr>
          <w:sz w:val="20"/>
        </w:rPr>
        <w:t xml:space="preserve">, </w:t>
      </w:r>
      <w:proofErr w:type="spellStart"/>
      <w:r>
        <w:rPr>
          <w:sz w:val="20"/>
        </w:rPr>
        <w:t>Gafryw</w:t>
      </w:r>
      <w:proofErr w:type="spellEnd"/>
      <w:r>
        <w:rPr>
          <w:sz w:val="20"/>
        </w:rPr>
        <w:t xml:space="preserve">, </w:t>
      </w:r>
      <w:proofErr w:type="spellStart"/>
      <w:r>
        <w:rPr>
          <w:sz w:val="20"/>
        </w:rPr>
        <w:t>Mydroilyn</w:t>
      </w:r>
      <w:proofErr w:type="spellEnd"/>
      <w:r>
        <w:rPr>
          <w:sz w:val="20"/>
        </w:rPr>
        <w:t>, Lampeter, Ceredigion, SA48 7RJ</w:t>
      </w:r>
      <w:r w:rsidR="00F8172F">
        <w:rPr>
          <w:sz w:val="20"/>
        </w:rPr>
        <w:t xml:space="preserve">                        </w:t>
      </w:r>
      <w:hyperlink r:id="rId9" w:history="1">
        <w:r w:rsidR="00F8172F" w:rsidRPr="00F8172F">
          <w:rPr>
            <w:rStyle w:val="Hyperlink"/>
            <w:b/>
            <w:i/>
            <w:color w:val="auto"/>
            <w:sz w:val="20"/>
            <w:lang w:val="fr-FR"/>
          </w:rPr>
          <w:t>www.carawales</w:t>
        </w:r>
      </w:hyperlink>
      <w:r w:rsidR="00F8172F" w:rsidRPr="00F8172F">
        <w:rPr>
          <w:b/>
          <w:i/>
          <w:sz w:val="20"/>
          <w:u w:val="single"/>
          <w:lang w:val="fr-FR"/>
        </w:rPr>
        <w:t>.co.uk</w:t>
      </w:r>
    </w:p>
    <w:p w14:paraId="07CE97F3" w14:textId="77777777" w:rsidR="00F64D6C" w:rsidRPr="00302548" w:rsidRDefault="00A17CB1" w:rsidP="00F8172F">
      <w:pPr>
        <w:spacing w:line="360" w:lineRule="auto"/>
        <w:rPr>
          <w:i/>
          <w:color w:val="548DD4"/>
          <w:sz w:val="20"/>
          <w:lang w:val="fr-FR"/>
        </w:rPr>
      </w:pPr>
      <w:r>
        <w:rPr>
          <w:i/>
          <w:sz w:val="20"/>
          <w:lang w:val="fr-FR"/>
        </w:rPr>
        <w:t xml:space="preserve"> </w:t>
      </w:r>
      <w:r w:rsidR="00F8172F">
        <w:rPr>
          <w:i/>
          <w:sz w:val="20"/>
        </w:rPr>
        <w:t>Tel</w:t>
      </w:r>
      <w:r w:rsidR="00F8172F">
        <w:rPr>
          <w:sz w:val="20"/>
        </w:rPr>
        <w:t xml:space="preserve">: </w:t>
      </w:r>
      <w:r w:rsidR="00F8172F" w:rsidRPr="00F8172F">
        <w:rPr>
          <w:b/>
          <w:i/>
          <w:sz w:val="20"/>
        </w:rPr>
        <w:t>01570 471516</w:t>
      </w:r>
      <w:r w:rsidR="00F8172F">
        <w:rPr>
          <w:b/>
          <w:i/>
          <w:sz w:val="20"/>
        </w:rPr>
        <w:t xml:space="preserve">                            </w:t>
      </w:r>
      <w:r w:rsidRPr="00A17CB1">
        <w:rPr>
          <w:i/>
          <w:sz w:val="20"/>
          <w:lang w:val="fr-FR"/>
        </w:rPr>
        <w:t>e-mail</w:t>
      </w:r>
      <w:r w:rsidRPr="00302548">
        <w:rPr>
          <w:i/>
          <w:color w:val="0000FF"/>
          <w:sz w:val="20"/>
          <w:lang w:val="fr-FR"/>
        </w:rPr>
        <w:t xml:space="preserve">: </w:t>
      </w:r>
      <w:hyperlink r:id="rId10" w:history="1">
        <w:r w:rsidRPr="00F8172F">
          <w:rPr>
            <w:b/>
            <w:i/>
            <w:sz w:val="20"/>
            <w:u w:val="single"/>
            <w:lang w:val="fr-FR"/>
          </w:rPr>
          <w:t>office@carawales.co.uk</w:t>
        </w:r>
      </w:hyperlink>
      <w:r w:rsidR="00F8172F" w:rsidRPr="00F8172F">
        <w:rPr>
          <w:i/>
          <w:sz w:val="20"/>
          <w:lang w:val="fr-FR"/>
        </w:rPr>
        <w:t xml:space="preserve"> </w:t>
      </w:r>
      <w:r w:rsidR="00F8172F">
        <w:rPr>
          <w:i/>
          <w:sz w:val="20"/>
          <w:lang w:val="fr-FR"/>
        </w:rPr>
        <w:t xml:space="preserve"> </w:t>
      </w:r>
      <w:r w:rsidR="00F8172F" w:rsidRPr="00F8172F">
        <w:rPr>
          <w:i/>
          <w:sz w:val="20"/>
          <w:lang w:val="fr-FR"/>
        </w:rPr>
        <w:t xml:space="preserve">             </w:t>
      </w:r>
      <w:r w:rsidR="00F8172F">
        <w:rPr>
          <w:i/>
          <w:sz w:val="20"/>
          <w:lang w:val="fr-FR"/>
        </w:rPr>
        <w:t xml:space="preserve">  </w:t>
      </w:r>
      <w:r w:rsidR="00F8172F" w:rsidRPr="00F8172F">
        <w:rPr>
          <w:i/>
          <w:sz w:val="20"/>
          <w:lang w:val="fr-FR"/>
        </w:rPr>
        <w:t xml:space="preserve"> </w:t>
      </w:r>
      <w:proofErr w:type="gramStart"/>
      <w:r w:rsidR="00F8172F" w:rsidRPr="00F8172F">
        <w:rPr>
          <w:i/>
          <w:sz w:val="20"/>
          <w:lang w:val="fr-FR"/>
        </w:rPr>
        <w:t>fax :</w:t>
      </w:r>
      <w:proofErr w:type="gramEnd"/>
      <w:r w:rsidR="00F8172F" w:rsidRPr="00F8172F">
        <w:rPr>
          <w:i/>
          <w:sz w:val="20"/>
          <w:lang w:val="fr-FR"/>
        </w:rPr>
        <w:t xml:space="preserve"> </w:t>
      </w:r>
      <w:r w:rsidR="00F8172F" w:rsidRPr="00F8172F">
        <w:rPr>
          <w:b/>
          <w:i/>
          <w:sz w:val="20"/>
          <w:lang w:val="fr-FR"/>
        </w:rPr>
        <w:t>01570 471716</w:t>
      </w:r>
      <w:r w:rsidR="00F8172F" w:rsidRPr="00F8172F">
        <w:rPr>
          <w:i/>
          <w:sz w:val="20"/>
          <w:lang w:val="fr-FR"/>
        </w:rPr>
        <w:t xml:space="preserve">      </w:t>
      </w:r>
    </w:p>
    <w:p w14:paraId="1BA7FA2E" w14:textId="77777777" w:rsidR="00F64D6C" w:rsidRPr="00215F15" w:rsidRDefault="00F64D6C" w:rsidP="00215F15">
      <w:pPr>
        <w:pStyle w:val="Heading1"/>
        <w:jc w:val="left"/>
        <w:rPr>
          <w:rFonts w:asciiTheme="minorHAnsi" w:hAnsiTheme="minorHAnsi"/>
          <w:b w:val="0"/>
          <w:bCs/>
          <w:i w:val="0"/>
          <w:iCs/>
        </w:rPr>
      </w:pPr>
    </w:p>
    <w:p w14:paraId="16357355" w14:textId="77777777" w:rsidR="00215F15" w:rsidRPr="00215F15" w:rsidRDefault="00215F15" w:rsidP="00215F15">
      <w:pPr>
        <w:rPr>
          <w:rFonts w:asciiTheme="minorHAnsi" w:hAnsiTheme="minorHAnsi"/>
        </w:rPr>
      </w:pPr>
    </w:p>
    <w:p w14:paraId="5B723EAF" w14:textId="3C9313CB" w:rsidR="00F64D6C" w:rsidRDefault="00BC0F6E" w:rsidP="00215F15">
      <w:pPr>
        <w:ind w:left="284" w:right="284"/>
        <w:rPr>
          <w:rFonts w:asciiTheme="minorHAnsi" w:hAnsiTheme="minorHAnsi"/>
          <w:bCs/>
        </w:rPr>
      </w:pPr>
      <w:r>
        <w:rPr>
          <w:rFonts w:asciiTheme="minorHAnsi" w:hAnsiTheme="minorHAnsi"/>
          <w:bCs/>
        </w:rPr>
        <w:t>The Water Resources (Control of Agricultural Pollution) Wales Regulations, 2021</w:t>
      </w:r>
    </w:p>
    <w:p w14:paraId="716B33DA" w14:textId="38B11B9F" w:rsidR="00BC0F6E" w:rsidRDefault="00BC0F6E" w:rsidP="00215F15">
      <w:pPr>
        <w:ind w:left="284" w:right="284"/>
        <w:rPr>
          <w:rFonts w:asciiTheme="minorHAnsi" w:hAnsiTheme="minorHAnsi"/>
          <w:bCs/>
        </w:rPr>
      </w:pPr>
    </w:p>
    <w:p w14:paraId="7D7D6C1D" w14:textId="7D88A697" w:rsidR="00BC0F6E" w:rsidRDefault="00BC0F6E" w:rsidP="00215F15">
      <w:pPr>
        <w:ind w:left="284" w:right="284"/>
        <w:rPr>
          <w:rFonts w:asciiTheme="minorHAnsi" w:hAnsiTheme="minorHAnsi"/>
          <w:bCs/>
        </w:rPr>
      </w:pPr>
      <w:r>
        <w:rPr>
          <w:rFonts w:asciiTheme="minorHAnsi" w:hAnsiTheme="minorHAnsi"/>
          <w:bCs/>
        </w:rPr>
        <w:t>It was announced on January 27</w:t>
      </w:r>
      <w:r w:rsidRPr="00BC0F6E">
        <w:rPr>
          <w:rFonts w:asciiTheme="minorHAnsi" w:hAnsiTheme="minorHAnsi"/>
          <w:bCs/>
          <w:vertAlign w:val="superscript"/>
        </w:rPr>
        <w:t>th</w:t>
      </w:r>
      <w:r>
        <w:rPr>
          <w:rFonts w:asciiTheme="minorHAnsi" w:hAnsiTheme="minorHAnsi"/>
          <w:bCs/>
        </w:rPr>
        <w:t xml:space="preserve"> 2021 that Wales will now implement new Agricultural Pollution Regulations to ALL holdings in Wales. Some of the regulations become law by 1</w:t>
      </w:r>
      <w:r w:rsidRPr="00BC0F6E">
        <w:rPr>
          <w:rFonts w:asciiTheme="minorHAnsi" w:hAnsiTheme="minorHAnsi"/>
          <w:bCs/>
          <w:vertAlign w:val="superscript"/>
        </w:rPr>
        <w:t>st</w:t>
      </w:r>
      <w:r>
        <w:rPr>
          <w:rFonts w:asciiTheme="minorHAnsi" w:hAnsiTheme="minorHAnsi"/>
          <w:bCs/>
        </w:rPr>
        <w:t xml:space="preserve"> January 2023, with others from 1</w:t>
      </w:r>
      <w:r w:rsidRPr="00BC0F6E">
        <w:rPr>
          <w:rFonts w:asciiTheme="minorHAnsi" w:hAnsiTheme="minorHAnsi"/>
          <w:bCs/>
          <w:vertAlign w:val="superscript"/>
        </w:rPr>
        <w:t>st</w:t>
      </w:r>
      <w:r>
        <w:rPr>
          <w:rFonts w:asciiTheme="minorHAnsi" w:hAnsiTheme="minorHAnsi"/>
          <w:bCs/>
        </w:rPr>
        <w:t xml:space="preserve"> August 2024. The regulations are a mirror image of the NVZ regulations that already apply to certain areas of Wales.</w:t>
      </w:r>
    </w:p>
    <w:p w14:paraId="7E6BE35E" w14:textId="0BFE7860" w:rsidR="00BC0F6E" w:rsidRDefault="00BC0F6E" w:rsidP="00215F15">
      <w:pPr>
        <w:ind w:left="284" w:right="284"/>
        <w:rPr>
          <w:rFonts w:asciiTheme="minorHAnsi" w:hAnsiTheme="minorHAnsi"/>
          <w:bCs/>
        </w:rPr>
      </w:pPr>
    </w:p>
    <w:p w14:paraId="3C5CABA7" w14:textId="05C5F9B1" w:rsidR="00BC0F6E" w:rsidRDefault="00BC0F6E" w:rsidP="00215F15">
      <w:pPr>
        <w:ind w:left="284" w:right="284"/>
        <w:rPr>
          <w:rFonts w:asciiTheme="minorHAnsi" w:hAnsiTheme="minorHAnsi"/>
          <w:bCs/>
        </w:rPr>
      </w:pPr>
      <w:r>
        <w:rPr>
          <w:rFonts w:asciiTheme="minorHAnsi" w:hAnsiTheme="minorHAnsi"/>
          <w:bCs/>
        </w:rPr>
        <w:t>The main points from the regulations are as follows:</w:t>
      </w:r>
    </w:p>
    <w:p w14:paraId="1708B4C6" w14:textId="440BCF9E" w:rsidR="00BC0F6E" w:rsidRDefault="00BC0F6E" w:rsidP="00215F15">
      <w:pPr>
        <w:ind w:left="284" w:right="284"/>
        <w:rPr>
          <w:rFonts w:asciiTheme="minorHAnsi" w:hAnsiTheme="minorHAnsi"/>
          <w:bCs/>
        </w:rPr>
      </w:pPr>
    </w:p>
    <w:p w14:paraId="1428C960" w14:textId="4E87F7E0" w:rsidR="00BC0F6E" w:rsidRDefault="00BC0F6E" w:rsidP="00BC0F6E">
      <w:pPr>
        <w:pStyle w:val="ListParagraph"/>
        <w:numPr>
          <w:ilvl w:val="0"/>
          <w:numId w:val="3"/>
        </w:numPr>
        <w:ind w:right="284"/>
        <w:rPr>
          <w:rFonts w:asciiTheme="minorHAnsi" w:hAnsiTheme="minorHAnsi"/>
          <w:bCs/>
        </w:rPr>
      </w:pPr>
      <w:r>
        <w:rPr>
          <w:rFonts w:asciiTheme="minorHAnsi" w:hAnsiTheme="minorHAnsi"/>
          <w:bCs/>
        </w:rPr>
        <w:t>Between 1</w:t>
      </w:r>
      <w:r w:rsidRPr="00BC0F6E">
        <w:rPr>
          <w:rFonts w:asciiTheme="minorHAnsi" w:hAnsiTheme="minorHAnsi"/>
          <w:bCs/>
          <w:vertAlign w:val="superscript"/>
        </w:rPr>
        <w:t>st</w:t>
      </w:r>
      <w:r>
        <w:rPr>
          <w:rFonts w:asciiTheme="minorHAnsi" w:hAnsiTheme="minorHAnsi"/>
          <w:bCs/>
        </w:rPr>
        <w:t xml:space="preserve"> Jan and </w:t>
      </w:r>
      <w:r w:rsidR="006E7F0F">
        <w:rPr>
          <w:rFonts w:asciiTheme="minorHAnsi" w:hAnsiTheme="minorHAnsi"/>
          <w:bCs/>
        </w:rPr>
        <w:t>31</w:t>
      </w:r>
      <w:r w:rsidR="006E7F0F" w:rsidRPr="00BC0F6E">
        <w:rPr>
          <w:rFonts w:asciiTheme="minorHAnsi" w:hAnsiTheme="minorHAnsi"/>
          <w:bCs/>
          <w:vertAlign w:val="superscript"/>
        </w:rPr>
        <w:t>st</w:t>
      </w:r>
      <w:r w:rsidR="006E7F0F">
        <w:rPr>
          <w:rFonts w:asciiTheme="minorHAnsi" w:hAnsiTheme="minorHAnsi"/>
          <w:bCs/>
        </w:rPr>
        <w:t xml:space="preserve"> Dec,</w:t>
      </w:r>
      <w:r>
        <w:rPr>
          <w:rFonts w:asciiTheme="minorHAnsi" w:hAnsiTheme="minorHAnsi"/>
          <w:bCs/>
        </w:rPr>
        <w:t xml:space="preserve"> the total Nitrogen fr</w:t>
      </w:r>
      <w:r w:rsidR="00AA6E88">
        <w:rPr>
          <w:rFonts w:asciiTheme="minorHAnsi" w:hAnsiTheme="minorHAnsi"/>
          <w:bCs/>
        </w:rPr>
        <w:t>o</w:t>
      </w:r>
      <w:r>
        <w:rPr>
          <w:rFonts w:asciiTheme="minorHAnsi" w:hAnsiTheme="minorHAnsi"/>
          <w:bCs/>
        </w:rPr>
        <w:t>m livestock manure applied to a holding either by spreading or grazing animals must not exceed 170 kg / ha average, and not more than 250 kg / ha on any hectare. A holding area does not include woodland, roads, yards, buildings etc.</w:t>
      </w:r>
    </w:p>
    <w:p w14:paraId="411C605A" w14:textId="14BA5D5E" w:rsidR="00BC0F6E" w:rsidRDefault="00BC0F6E" w:rsidP="00BC0F6E">
      <w:pPr>
        <w:pStyle w:val="ListParagraph"/>
        <w:numPr>
          <w:ilvl w:val="0"/>
          <w:numId w:val="3"/>
        </w:numPr>
        <w:ind w:right="284"/>
        <w:rPr>
          <w:rFonts w:asciiTheme="minorHAnsi" w:hAnsiTheme="minorHAnsi"/>
          <w:bCs/>
        </w:rPr>
      </w:pPr>
      <w:r>
        <w:rPr>
          <w:rFonts w:asciiTheme="minorHAnsi" w:hAnsiTheme="minorHAnsi"/>
          <w:bCs/>
        </w:rPr>
        <w:t>Detail</w:t>
      </w:r>
      <w:r w:rsidR="00AA6E88">
        <w:rPr>
          <w:rFonts w:asciiTheme="minorHAnsi" w:hAnsiTheme="minorHAnsi"/>
          <w:bCs/>
        </w:rPr>
        <w:t>ed</w:t>
      </w:r>
      <w:r>
        <w:rPr>
          <w:rFonts w:asciiTheme="minorHAnsi" w:hAnsiTheme="minorHAnsi"/>
          <w:bCs/>
        </w:rPr>
        <w:t xml:space="preserve"> records must be kept of and calculations made to account for soil Nitrogen reserves and crop requirements for Nitrogen. Records must also include: field names, field areas, previous and current crops, soil nitrogen supply, month of planting, anticipated crop yields and optimum nitrogen required by crop.</w:t>
      </w:r>
    </w:p>
    <w:p w14:paraId="251F3722" w14:textId="31E42A88" w:rsidR="00BC0F6E" w:rsidRDefault="00BC0F6E" w:rsidP="00BC0F6E">
      <w:pPr>
        <w:pStyle w:val="ListParagraph"/>
        <w:numPr>
          <w:ilvl w:val="0"/>
          <w:numId w:val="3"/>
        </w:numPr>
        <w:ind w:right="284"/>
        <w:rPr>
          <w:rFonts w:asciiTheme="minorHAnsi" w:hAnsiTheme="minorHAnsi"/>
          <w:bCs/>
        </w:rPr>
      </w:pPr>
      <w:r>
        <w:rPr>
          <w:rFonts w:asciiTheme="minorHAnsi" w:hAnsiTheme="minorHAnsi"/>
          <w:bCs/>
        </w:rPr>
        <w:t>Will have to calculate and record nitrogen available from manure applications. Records must include: area to be spread, quantity to be spread, date, type of manure, total nitrogen, available nitrogen</w:t>
      </w:r>
      <w:r w:rsidR="006E7F0F">
        <w:rPr>
          <w:rFonts w:asciiTheme="minorHAnsi" w:hAnsiTheme="minorHAnsi"/>
          <w:bCs/>
        </w:rPr>
        <w:t>.</w:t>
      </w:r>
    </w:p>
    <w:p w14:paraId="19407156" w14:textId="47163CB7" w:rsidR="006E7F0F" w:rsidRDefault="006E7F0F" w:rsidP="00BC0F6E">
      <w:pPr>
        <w:pStyle w:val="ListParagraph"/>
        <w:numPr>
          <w:ilvl w:val="0"/>
          <w:numId w:val="3"/>
        </w:numPr>
        <w:ind w:right="284"/>
        <w:rPr>
          <w:rFonts w:asciiTheme="minorHAnsi" w:hAnsiTheme="minorHAnsi"/>
          <w:bCs/>
        </w:rPr>
      </w:pPr>
      <w:r>
        <w:rPr>
          <w:rFonts w:asciiTheme="minorHAnsi" w:hAnsiTheme="minorHAnsi"/>
          <w:bCs/>
        </w:rPr>
        <w:t>For nitrogen fertiliser will need to record amount crop requires, planned spreading dates</w:t>
      </w:r>
    </w:p>
    <w:p w14:paraId="3B2400C9" w14:textId="75A6E24F" w:rsidR="006E7F0F" w:rsidRDefault="006E7F0F" w:rsidP="00BC0F6E">
      <w:pPr>
        <w:pStyle w:val="ListParagraph"/>
        <w:numPr>
          <w:ilvl w:val="0"/>
          <w:numId w:val="3"/>
        </w:numPr>
        <w:ind w:right="284"/>
        <w:rPr>
          <w:rFonts w:asciiTheme="minorHAnsi" w:hAnsiTheme="minorHAnsi"/>
          <w:bCs/>
        </w:rPr>
      </w:pPr>
      <w:r>
        <w:rPr>
          <w:rFonts w:asciiTheme="minorHAnsi" w:hAnsiTheme="minorHAnsi"/>
          <w:bCs/>
        </w:rPr>
        <w:t>Farmers must ensure that the total nitrogen from fertiliser and available nitrogen from manures does not exceed set crop limits in a 12-month period (</w:t>
      </w:r>
      <w:proofErr w:type="spellStart"/>
      <w:r>
        <w:rPr>
          <w:rFonts w:asciiTheme="minorHAnsi" w:hAnsiTheme="minorHAnsi"/>
          <w:bCs/>
        </w:rPr>
        <w:t>Eg</w:t>
      </w:r>
      <w:proofErr w:type="spellEnd"/>
      <w:r>
        <w:rPr>
          <w:rFonts w:asciiTheme="minorHAnsi" w:hAnsiTheme="minorHAnsi"/>
          <w:bCs/>
        </w:rPr>
        <w:t>: 300 kg / ha grass, 150 kg / ha Spring Barley, 180 kg /ha Winter Barley)</w:t>
      </w:r>
    </w:p>
    <w:p w14:paraId="2A0A82C3" w14:textId="01D6E9D9" w:rsidR="006E7F0F" w:rsidRDefault="006E7F0F" w:rsidP="00BC0F6E">
      <w:pPr>
        <w:pStyle w:val="ListParagraph"/>
        <w:numPr>
          <w:ilvl w:val="0"/>
          <w:numId w:val="3"/>
        </w:numPr>
        <w:ind w:right="284"/>
        <w:rPr>
          <w:rFonts w:asciiTheme="minorHAnsi" w:hAnsiTheme="minorHAnsi"/>
          <w:bCs/>
        </w:rPr>
      </w:pPr>
      <w:r>
        <w:rPr>
          <w:rFonts w:asciiTheme="minorHAnsi" w:hAnsiTheme="minorHAnsi"/>
          <w:bCs/>
        </w:rPr>
        <w:t>Farmers must maintain a map of the holding which shows high risk areas for manure spreading, shows each field, the size of each field, all surface water areas, boreholes etc, land drains and identifies both steep areas unsuitable for spreading and low risk run off areas.</w:t>
      </w:r>
    </w:p>
    <w:p w14:paraId="2CD5CE19" w14:textId="2959D428" w:rsidR="006E7F0F" w:rsidRDefault="006E7F0F" w:rsidP="00BC0F6E">
      <w:pPr>
        <w:pStyle w:val="ListParagraph"/>
        <w:numPr>
          <w:ilvl w:val="0"/>
          <w:numId w:val="3"/>
        </w:numPr>
        <w:ind w:right="284"/>
        <w:rPr>
          <w:rFonts w:asciiTheme="minorHAnsi" w:hAnsiTheme="minorHAnsi"/>
          <w:bCs/>
        </w:rPr>
      </w:pPr>
      <w:r>
        <w:rPr>
          <w:rFonts w:asciiTheme="minorHAnsi" w:hAnsiTheme="minorHAnsi"/>
          <w:bCs/>
        </w:rPr>
        <w:t xml:space="preserve">Nitrogen fertiliser must not be spread on land with a greater slope than </w:t>
      </w:r>
      <w:proofErr w:type="gramStart"/>
      <w:r>
        <w:rPr>
          <w:rFonts w:asciiTheme="minorHAnsi" w:hAnsiTheme="minorHAnsi"/>
          <w:bCs/>
        </w:rPr>
        <w:t>12</w:t>
      </w:r>
      <w:r>
        <w:rPr>
          <w:rFonts w:asciiTheme="minorHAnsi" w:hAnsiTheme="minorHAnsi"/>
          <w:bCs/>
          <w:vertAlign w:val="superscript"/>
        </w:rPr>
        <w:t xml:space="preserve">0 </w:t>
      </w:r>
      <w:r>
        <w:rPr>
          <w:rFonts w:asciiTheme="minorHAnsi" w:hAnsiTheme="minorHAnsi"/>
          <w:bCs/>
        </w:rPr>
        <w:t>,</w:t>
      </w:r>
      <w:proofErr w:type="gramEnd"/>
      <w:r>
        <w:rPr>
          <w:rFonts w:asciiTheme="minorHAnsi" w:hAnsiTheme="minorHAnsi"/>
          <w:bCs/>
        </w:rPr>
        <w:t xml:space="preserve"> land that is waterlogged, flooded or has snow on the ground, or within 2 metres of surface water.</w:t>
      </w:r>
    </w:p>
    <w:p w14:paraId="762CC24B" w14:textId="0C246E42" w:rsidR="006E7F0F" w:rsidRDefault="006E7F0F" w:rsidP="00BC0F6E">
      <w:pPr>
        <w:pStyle w:val="ListParagraph"/>
        <w:numPr>
          <w:ilvl w:val="0"/>
          <w:numId w:val="3"/>
        </w:numPr>
        <w:ind w:right="284"/>
        <w:rPr>
          <w:rFonts w:asciiTheme="minorHAnsi" w:hAnsiTheme="minorHAnsi"/>
          <w:bCs/>
        </w:rPr>
      </w:pPr>
      <w:r>
        <w:rPr>
          <w:rFonts w:asciiTheme="minorHAnsi" w:hAnsiTheme="minorHAnsi"/>
          <w:bCs/>
        </w:rPr>
        <w:t>Slurry must be spread at a low trajectory (less than 4 metres from the surface) unless the land is identified as low run-off risk.</w:t>
      </w:r>
    </w:p>
    <w:p w14:paraId="6CA69CCF" w14:textId="5F6C9954" w:rsidR="006E7F0F" w:rsidRDefault="006E7F0F" w:rsidP="00BC0F6E">
      <w:pPr>
        <w:pStyle w:val="ListParagraph"/>
        <w:numPr>
          <w:ilvl w:val="0"/>
          <w:numId w:val="3"/>
        </w:numPr>
        <w:ind w:right="284"/>
        <w:rPr>
          <w:rFonts w:asciiTheme="minorHAnsi" w:hAnsiTheme="minorHAnsi"/>
          <w:bCs/>
        </w:rPr>
      </w:pPr>
      <w:r>
        <w:rPr>
          <w:rFonts w:asciiTheme="minorHAnsi" w:hAnsiTheme="minorHAnsi"/>
          <w:bCs/>
        </w:rPr>
        <w:t>Slurry must not be spread during the closed period 15</w:t>
      </w:r>
      <w:r w:rsidRPr="006E7F0F">
        <w:rPr>
          <w:rFonts w:asciiTheme="minorHAnsi" w:hAnsiTheme="minorHAnsi"/>
          <w:bCs/>
          <w:vertAlign w:val="superscript"/>
        </w:rPr>
        <w:t>th</w:t>
      </w:r>
      <w:r>
        <w:rPr>
          <w:rFonts w:asciiTheme="minorHAnsi" w:hAnsiTheme="minorHAnsi"/>
          <w:bCs/>
        </w:rPr>
        <w:t xml:space="preserve"> Oct – 15</w:t>
      </w:r>
      <w:r w:rsidRPr="006E7F0F">
        <w:rPr>
          <w:rFonts w:asciiTheme="minorHAnsi" w:hAnsiTheme="minorHAnsi"/>
          <w:bCs/>
          <w:vertAlign w:val="superscript"/>
        </w:rPr>
        <w:t>th</w:t>
      </w:r>
      <w:r>
        <w:rPr>
          <w:rFonts w:asciiTheme="minorHAnsi" w:hAnsiTheme="minorHAnsi"/>
          <w:bCs/>
        </w:rPr>
        <w:t xml:space="preserve"> Jan for Grassland, or 1</w:t>
      </w:r>
      <w:r w:rsidRPr="006E7F0F">
        <w:rPr>
          <w:rFonts w:asciiTheme="minorHAnsi" w:hAnsiTheme="minorHAnsi"/>
          <w:bCs/>
          <w:vertAlign w:val="superscript"/>
        </w:rPr>
        <w:t>st</w:t>
      </w:r>
      <w:r>
        <w:rPr>
          <w:rFonts w:asciiTheme="minorHAnsi" w:hAnsiTheme="minorHAnsi"/>
          <w:bCs/>
        </w:rPr>
        <w:t xml:space="preserve"> Oct – 31</w:t>
      </w:r>
      <w:r w:rsidRPr="006E7F0F">
        <w:rPr>
          <w:rFonts w:asciiTheme="minorHAnsi" w:hAnsiTheme="minorHAnsi"/>
          <w:bCs/>
          <w:vertAlign w:val="superscript"/>
        </w:rPr>
        <w:t>st</w:t>
      </w:r>
      <w:r>
        <w:rPr>
          <w:rFonts w:asciiTheme="minorHAnsi" w:hAnsiTheme="minorHAnsi"/>
          <w:bCs/>
        </w:rPr>
        <w:t xml:space="preserve"> Jan for cultivated / tillage land (1</w:t>
      </w:r>
      <w:r w:rsidRPr="006E7F0F">
        <w:rPr>
          <w:rFonts w:asciiTheme="minorHAnsi" w:hAnsiTheme="minorHAnsi"/>
          <w:bCs/>
          <w:vertAlign w:val="superscript"/>
        </w:rPr>
        <w:t>st</w:t>
      </w:r>
      <w:r>
        <w:rPr>
          <w:rFonts w:asciiTheme="minorHAnsi" w:hAnsiTheme="minorHAnsi"/>
          <w:bCs/>
        </w:rPr>
        <w:t xml:space="preserve"> Sept – 31</w:t>
      </w:r>
      <w:r w:rsidRPr="006E7F0F">
        <w:rPr>
          <w:rFonts w:asciiTheme="minorHAnsi" w:hAnsiTheme="minorHAnsi"/>
          <w:bCs/>
          <w:vertAlign w:val="superscript"/>
        </w:rPr>
        <w:t>st</w:t>
      </w:r>
      <w:r>
        <w:rPr>
          <w:rFonts w:asciiTheme="minorHAnsi" w:hAnsiTheme="minorHAnsi"/>
          <w:bCs/>
        </w:rPr>
        <w:t xml:space="preserve"> Dec and 1</w:t>
      </w:r>
      <w:r w:rsidRPr="006E7F0F">
        <w:rPr>
          <w:rFonts w:asciiTheme="minorHAnsi" w:hAnsiTheme="minorHAnsi"/>
          <w:bCs/>
          <w:vertAlign w:val="superscript"/>
        </w:rPr>
        <w:t>st</w:t>
      </w:r>
      <w:r>
        <w:rPr>
          <w:rFonts w:asciiTheme="minorHAnsi" w:hAnsiTheme="minorHAnsi"/>
          <w:bCs/>
        </w:rPr>
        <w:t xml:space="preserve"> Aug – 31</w:t>
      </w:r>
      <w:r w:rsidRPr="006E7F0F">
        <w:rPr>
          <w:rFonts w:asciiTheme="minorHAnsi" w:hAnsiTheme="minorHAnsi"/>
          <w:bCs/>
          <w:vertAlign w:val="superscript"/>
        </w:rPr>
        <w:t>st</w:t>
      </w:r>
      <w:r>
        <w:rPr>
          <w:rFonts w:asciiTheme="minorHAnsi" w:hAnsiTheme="minorHAnsi"/>
          <w:bCs/>
        </w:rPr>
        <w:t xml:space="preserve"> Dec for sandy soils).</w:t>
      </w:r>
    </w:p>
    <w:p w14:paraId="64432054" w14:textId="1DB78F37" w:rsidR="006E7F0F" w:rsidRDefault="006E7F0F" w:rsidP="00BC0F6E">
      <w:pPr>
        <w:pStyle w:val="ListParagraph"/>
        <w:numPr>
          <w:ilvl w:val="0"/>
          <w:numId w:val="3"/>
        </w:numPr>
        <w:ind w:right="284"/>
        <w:rPr>
          <w:rFonts w:asciiTheme="minorHAnsi" w:hAnsiTheme="minorHAnsi"/>
          <w:bCs/>
        </w:rPr>
      </w:pPr>
      <w:r>
        <w:rPr>
          <w:rFonts w:asciiTheme="minorHAnsi" w:hAnsiTheme="minorHAnsi"/>
          <w:bCs/>
        </w:rPr>
        <w:t>An organic holding can spread manure during the closed period but at no more than 150kg / ha of total nitrogen</w:t>
      </w:r>
      <w:r w:rsidR="005C467F">
        <w:rPr>
          <w:rFonts w:asciiTheme="minorHAnsi" w:hAnsiTheme="minorHAnsi"/>
          <w:bCs/>
        </w:rPr>
        <w:t xml:space="preserve"> from Oct until end of Feb.</w:t>
      </w:r>
    </w:p>
    <w:p w14:paraId="6D1DDCE7" w14:textId="463F660D" w:rsidR="005C467F" w:rsidRDefault="005C467F" w:rsidP="00BC0F6E">
      <w:pPr>
        <w:pStyle w:val="ListParagraph"/>
        <w:numPr>
          <w:ilvl w:val="0"/>
          <w:numId w:val="3"/>
        </w:numPr>
        <w:ind w:right="284"/>
        <w:rPr>
          <w:rFonts w:asciiTheme="minorHAnsi" w:hAnsiTheme="minorHAnsi"/>
          <w:bCs/>
        </w:rPr>
      </w:pPr>
      <w:r>
        <w:rPr>
          <w:rFonts w:asciiTheme="minorHAnsi" w:hAnsiTheme="minorHAnsi"/>
          <w:bCs/>
        </w:rPr>
        <w:t>For any holding, no more than 30m</w:t>
      </w:r>
      <w:r>
        <w:rPr>
          <w:rFonts w:asciiTheme="minorHAnsi" w:hAnsiTheme="minorHAnsi"/>
          <w:bCs/>
          <w:vertAlign w:val="superscript"/>
        </w:rPr>
        <w:t>3</w:t>
      </w:r>
      <w:r>
        <w:rPr>
          <w:rFonts w:asciiTheme="minorHAnsi" w:hAnsiTheme="minorHAnsi"/>
          <w:bCs/>
        </w:rPr>
        <w:t>/ha</w:t>
      </w:r>
      <w:r w:rsidR="00AA6E88">
        <w:rPr>
          <w:rFonts w:asciiTheme="minorHAnsi" w:hAnsiTheme="minorHAnsi"/>
          <w:bCs/>
        </w:rPr>
        <w:t xml:space="preserve"> of slurry</w:t>
      </w:r>
      <w:r>
        <w:rPr>
          <w:rFonts w:asciiTheme="minorHAnsi" w:hAnsiTheme="minorHAnsi"/>
          <w:bCs/>
        </w:rPr>
        <w:t xml:space="preserve"> can be applied until the end of Feb, with a minimum </w:t>
      </w:r>
      <w:proofErr w:type="gramStart"/>
      <w:r>
        <w:rPr>
          <w:rFonts w:asciiTheme="minorHAnsi" w:hAnsiTheme="minorHAnsi"/>
          <w:bCs/>
        </w:rPr>
        <w:t>3 week</w:t>
      </w:r>
      <w:proofErr w:type="gramEnd"/>
      <w:r>
        <w:rPr>
          <w:rFonts w:asciiTheme="minorHAnsi" w:hAnsiTheme="minorHAnsi"/>
          <w:bCs/>
        </w:rPr>
        <w:t xml:space="preserve"> gap between each application.</w:t>
      </w:r>
    </w:p>
    <w:p w14:paraId="154E4876" w14:textId="77777777" w:rsidR="005C467F" w:rsidRDefault="005C467F" w:rsidP="00BC0F6E">
      <w:pPr>
        <w:pStyle w:val="ListParagraph"/>
        <w:numPr>
          <w:ilvl w:val="0"/>
          <w:numId w:val="3"/>
        </w:numPr>
        <w:ind w:right="284"/>
        <w:rPr>
          <w:rFonts w:asciiTheme="minorHAnsi" w:hAnsiTheme="minorHAnsi"/>
          <w:bCs/>
        </w:rPr>
      </w:pPr>
      <w:r>
        <w:rPr>
          <w:rFonts w:asciiTheme="minorHAnsi" w:hAnsiTheme="minorHAnsi"/>
          <w:bCs/>
        </w:rPr>
        <w:t>No nitrogen fertiliser can be applied to land between 15</w:t>
      </w:r>
      <w:r w:rsidRPr="005C467F">
        <w:rPr>
          <w:rFonts w:asciiTheme="minorHAnsi" w:hAnsiTheme="minorHAnsi"/>
          <w:bCs/>
          <w:vertAlign w:val="superscript"/>
        </w:rPr>
        <w:t>th</w:t>
      </w:r>
      <w:r>
        <w:rPr>
          <w:rFonts w:asciiTheme="minorHAnsi" w:hAnsiTheme="minorHAnsi"/>
          <w:bCs/>
        </w:rPr>
        <w:t xml:space="preserve"> Sept and 15</w:t>
      </w:r>
      <w:r w:rsidRPr="005C467F">
        <w:rPr>
          <w:rFonts w:asciiTheme="minorHAnsi" w:hAnsiTheme="minorHAnsi"/>
          <w:bCs/>
          <w:vertAlign w:val="superscript"/>
        </w:rPr>
        <w:t>th</w:t>
      </w:r>
      <w:r>
        <w:rPr>
          <w:rFonts w:asciiTheme="minorHAnsi" w:hAnsiTheme="minorHAnsi"/>
          <w:bCs/>
        </w:rPr>
        <w:t xml:space="preserve"> Jan (1</w:t>
      </w:r>
      <w:r w:rsidRPr="005C467F">
        <w:rPr>
          <w:rFonts w:asciiTheme="minorHAnsi" w:hAnsiTheme="minorHAnsi"/>
          <w:bCs/>
          <w:vertAlign w:val="superscript"/>
        </w:rPr>
        <w:t>st</w:t>
      </w:r>
      <w:r>
        <w:rPr>
          <w:rFonts w:asciiTheme="minorHAnsi" w:hAnsiTheme="minorHAnsi"/>
          <w:bCs/>
        </w:rPr>
        <w:t xml:space="preserve"> Sept – 15</w:t>
      </w:r>
      <w:r w:rsidRPr="005C467F">
        <w:rPr>
          <w:rFonts w:asciiTheme="minorHAnsi" w:hAnsiTheme="minorHAnsi"/>
          <w:bCs/>
          <w:vertAlign w:val="superscript"/>
        </w:rPr>
        <w:t>th</w:t>
      </w:r>
      <w:r>
        <w:rPr>
          <w:rFonts w:asciiTheme="minorHAnsi" w:hAnsiTheme="minorHAnsi"/>
          <w:bCs/>
        </w:rPr>
        <w:t xml:space="preserve"> Jan for tillage land).</w:t>
      </w:r>
    </w:p>
    <w:p w14:paraId="7528E9D0" w14:textId="77777777" w:rsidR="00AA6E88" w:rsidRDefault="005C467F" w:rsidP="00BC0F6E">
      <w:pPr>
        <w:pStyle w:val="ListParagraph"/>
        <w:numPr>
          <w:ilvl w:val="0"/>
          <w:numId w:val="3"/>
        </w:numPr>
        <w:ind w:right="284"/>
        <w:rPr>
          <w:rFonts w:asciiTheme="minorHAnsi" w:hAnsiTheme="minorHAnsi"/>
          <w:bCs/>
        </w:rPr>
      </w:pPr>
      <w:r>
        <w:rPr>
          <w:rFonts w:asciiTheme="minorHAnsi" w:hAnsiTheme="minorHAnsi"/>
          <w:bCs/>
        </w:rPr>
        <w:t xml:space="preserve">Further records must be maintained to show how much slurry / manure is likely to be produced per annum, and the amount of storage capacity required </w:t>
      </w:r>
    </w:p>
    <w:p w14:paraId="25FDE249" w14:textId="1AED7202" w:rsidR="005C467F" w:rsidRDefault="00AA6E88" w:rsidP="00BC0F6E">
      <w:pPr>
        <w:pStyle w:val="ListParagraph"/>
        <w:numPr>
          <w:ilvl w:val="0"/>
          <w:numId w:val="3"/>
        </w:numPr>
        <w:ind w:right="284"/>
        <w:rPr>
          <w:rFonts w:asciiTheme="minorHAnsi" w:hAnsiTheme="minorHAnsi"/>
          <w:bCs/>
        </w:rPr>
      </w:pPr>
      <w:r>
        <w:rPr>
          <w:rFonts w:asciiTheme="minorHAnsi" w:hAnsiTheme="minorHAnsi"/>
          <w:bCs/>
        </w:rPr>
        <w:lastRenderedPageBreak/>
        <w:t>By 30</w:t>
      </w:r>
      <w:r w:rsidRPr="00AA6E88">
        <w:rPr>
          <w:rFonts w:asciiTheme="minorHAnsi" w:hAnsiTheme="minorHAnsi"/>
          <w:bCs/>
          <w:vertAlign w:val="superscript"/>
        </w:rPr>
        <w:t>th</w:t>
      </w:r>
      <w:r>
        <w:rPr>
          <w:rFonts w:asciiTheme="minorHAnsi" w:hAnsiTheme="minorHAnsi"/>
          <w:bCs/>
        </w:rPr>
        <w:t xml:space="preserve"> April each year, each producer must record for the previous storage period: the number and category of animals in buildings / on hard standings at the holding, the number days spent on the holding and nitrogen produced by the animals on the holding.</w:t>
      </w:r>
    </w:p>
    <w:p w14:paraId="223B65A2" w14:textId="40CDBCA2" w:rsidR="00AA6E88" w:rsidRDefault="00AA6E88" w:rsidP="00BC0F6E">
      <w:pPr>
        <w:pStyle w:val="ListParagraph"/>
        <w:numPr>
          <w:ilvl w:val="0"/>
          <w:numId w:val="3"/>
        </w:numPr>
        <w:ind w:right="284"/>
        <w:rPr>
          <w:rFonts w:asciiTheme="minorHAnsi" w:hAnsiTheme="minorHAnsi"/>
          <w:bCs/>
        </w:rPr>
      </w:pPr>
      <w:r>
        <w:rPr>
          <w:rFonts w:asciiTheme="minorHAnsi" w:hAnsiTheme="minorHAnsi"/>
          <w:bCs/>
        </w:rPr>
        <w:t>There must also be a record of where, when and the quantity of manure spread, how it was spread and the total amount of nitrogen and available nitrogen applied.</w:t>
      </w:r>
    </w:p>
    <w:p w14:paraId="68C0BB4B" w14:textId="77777777" w:rsidR="00AA6E88" w:rsidRDefault="00AA6E88" w:rsidP="00BC0F6E">
      <w:pPr>
        <w:pStyle w:val="ListParagraph"/>
        <w:numPr>
          <w:ilvl w:val="0"/>
          <w:numId w:val="3"/>
        </w:numPr>
        <w:ind w:right="284"/>
        <w:rPr>
          <w:rFonts w:asciiTheme="minorHAnsi" w:hAnsiTheme="minorHAnsi"/>
          <w:bCs/>
        </w:rPr>
      </w:pPr>
      <w:r>
        <w:rPr>
          <w:rFonts w:asciiTheme="minorHAnsi" w:hAnsiTheme="minorHAnsi"/>
          <w:bCs/>
        </w:rPr>
        <w:t xml:space="preserve">For nitrogen fertiliser a record must be maintained of dates, amount spread and where it was </w:t>
      </w:r>
    </w:p>
    <w:p w14:paraId="430ECDD3" w14:textId="1BFD8AC0" w:rsidR="00AA6E88" w:rsidRDefault="00AA6E88" w:rsidP="00AA6E88">
      <w:pPr>
        <w:pStyle w:val="ListParagraph"/>
        <w:ind w:left="1004" w:right="284"/>
        <w:rPr>
          <w:rFonts w:asciiTheme="minorHAnsi" w:hAnsiTheme="minorHAnsi"/>
          <w:bCs/>
        </w:rPr>
      </w:pPr>
      <w:r>
        <w:rPr>
          <w:rFonts w:asciiTheme="minorHAnsi" w:hAnsiTheme="minorHAnsi"/>
          <w:bCs/>
        </w:rPr>
        <w:t>spread</w:t>
      </w:r>
    </w:p>
    <w:p w14:paraId="0A884B31" w14:textId="44DE1A64" w:rsidR="00AA6E88" w:rsidRDefault="00AA6E88" w:rsidP="00BC0F6E">
      <w:pPr>
        <w:pStyle w:val="ListParagraph"/>
        <w:numPr>
          <w:ilvl w:val="0"/>
          <w:numId w:val="3"/>
        </w:numPr>
        <w:ind w:right="284"/>
        <w:rPr>
          <w:rFonts w:asciiTheme="minorHAnsi" w:hAnsiTheme="minorHAnsi"/>
          <w:bCs/>
        </w:rPr>
      </w:pPr>
      <w:r>
        <w:rPr>
          <w:rFonts w:asciiTheme="minorHAnsi" w:hAnsiTheme="minorHAnsi"/>
          <w:bCs/>
        </w:rPr>
        <w:t>Records must also be kept of arable yields achieved within one week of harvest, and an annual record of how grassland has been managed</w:t>
      </w:r>
    </w:p>
    <w:p w14:paraId="17A7489F" w14:textId="1B652F09" w:rsidR="00AA6E88" w:rsidRDefault="00AA6E88" w:rsidP="00BC0F6E">
      <w:pPr>
        <w:pStyle w:val="ListParagraph"/>
        <w:numPr>
          <w:ilvl w:val="0"/>
          <w:numId w:val="3"/>
        </w:numPr>
        <w:ind w:right="284"/>
        <w:rPr>
          <w:rFonts w:asciiTheme="minorHAnsi" w:hAnsiTheme="minorHAnsi"/>
          <w:bCs/>
        </w:rPr>
      </w:pPr>
      <w:r>
        <w:rPr>
          <w:rFonts w:asciiTheme="minorHAnsi" w:hAnsiTheme="minorHAnsi"/>
          <w:bCs/>
        </w:rPr>
        <w:t>In some circumstances advice on application rates and nitrogen values must be sought from FACTS qualified advisors.</w:t>
      </w:r>
    </w:p>
    <w:p w14:paraId="13CA3FD1" w14:textId="50FEFCB5" w:rsidR="00AA6E88" w:rsidRDefault="00AA6E88" w:rsidP="00AA6E88">
      <w:pPr>
        <w:pStyle w:val="ListParagraph"/>
        <w:ind w:left="1004" w:right="284"/>
        <w:rPr>
          <w:rFonts w:asciiTheme="minorHAnsi" w:hAnsiTheme="minorHAnsi"/>
          <w:bCs/>
        </w:rPr>
      </w:pPr>
    </w:p>
    <w:p w14:paraId="6131860A" w14:textId="7782E899" w:rsidR="00AA6E88" w:rsidRPr="00BC0F6E" w:rsidRDefault="00AA6E88" w:rsidP="00AA6E88">
      <w:pPr>
        <w:pStyle w:val="ListParagraph"/>
        <w:ind w:left="1004" w:right="284"/>
        <w:rPr>
          <w:rFonts w:asciiTheme="minorHAnsi" w:hAnsiTheme="minorHAnsi"/>
          <w:bCs/>
        </w:rPr>
      </w:pPr>
      <w:r>
        <w:rPr>
          <w:rFonts w:asciiTheme="minorHAnsi" w:hAnsiTheme="minorHAnsi"/>
          <w:bCs/>
        </w:rPr>
        <w:t>This is a huge administrative burden for all livestock farms, but is something that we at CARA are qualified to assist with. We have access to software packages to aid with records, and we have FACTS qualified staff to advise on specific crop requirements.</w:t>
      </w:r>
    </w:p>
    <w:sectPr w:rsidR="00AA6E88" w:rsidRPr="00BC0F6E" w:rsidSect="00F26918">
      <w:footerReference w:type="default" r:id="rId11"/>
      <w:pgSz w:w="11906" w:h="16838" w:code="9"/>
      <w:pgMar w:top="720" w:right="720" w:bottom="1134"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973AB" w14:textId="77777777" w:rsidR="00D717D6" w:rsidRDefault="00D717D6">
      <w:r>
        <w:separator/>
      </w:r>
    </w:p>
  </w:endnote>
  <w:endnote w:type="continuationSeparator" w:id="0">
    <w:p w14:paraId="37FF8DBB" w14:textId="77777777" w:rsidR="00D717D6" w:rsidRDefault="00D7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DF0B" w14:textId="77777777" w:rsidR="00215F15" w:rsidRDefault="00215F15" w:rsidP="00215F15">
    <w:pPr>
      <w:jc w:val="center"/>
      <w:rPr>
        <w:b/>
        <w:bCs/>
        <w:color w:val="3366FF"/>
        <w:sz w:val="16"/>
        <w:lang w:val="fr-FR"/>
      </w:rPr>
    </w:pPr>
    <w:r>
      <w:rPr>
        <w:b/>
        <w:bCs/>
        <w:color w:val="3366FF"/>
        <w:sz w:val="16"/>
        <w:lang w:val="fr-FR"/>
      </w:rPr>
      <w:t>________________________________________________________________________________________________________________________</w:t>
    </w:r>
  </w:p>
  <w:p w14:paraId="7FB79184" w14:textId="77777777" w:rsidR="00215F15" w:rsidRDefault="00215F15" w:rsidP="00215F15">
    <w:pPr>
      <w:jc w:val="center"/>
      <w:rPr>
        <w:b/>
        <w:bCs/>
        <w:sz w:val="16"/>
        <w:lang w:val="fr-FR"/>
      </w:rPr>
    </w:pPr>
  </w:p>
  <w:p w14:paraId="40568411" w14:textId="77777777" w:rsidR="00215F15" w:rsidRDefault="00215F15" w:rsidP="00215F15">
    <w:pPr>
      <w:pStyle w:val="Footer"/>
      <w:jc w:val="center"/>
    </w:pPr>
    <w:proofErr w:type="spellStart"/>
    <w:r>
      <w:rPr>
        <w:sz w:val="16"/>
        <w:lang w:val="fr-FR"/>
      </w:rPr>
      <w:t>Company</w:t>
    </w:r>
    <w:proofErr w:type="spellEnd"/>
    <w:r>
      <w:rPr>
        <w:sz w:val="16"/>
        <w:lang w:val="fr-FR"/>
      </w:rPr>
      <w:t xml:space="preserve"> Reg No</w:t>
    </w:r>
    <w:proofErr w:type="gramStart"/>
    <w:r>
      <w:rPr>
        <w:sz w:val="16"/>
        <w:lang w:val="fr-FR"/>
      </w:rPr>
      <w:t> :-</w:t>
    </w:r>
    <w:proofErr w:type="gramEnd"/>
    <w:r>
      <w:rPr>
        <w:sz w:val="16"/>
        <w:lang w:val="fr-FR"/>
      </w:rPr>
      <w:t xml:space="preserve"> 5410708 </w:t>
    </w:r>
    <w:proofErr w:type="spellStart"/>
    <w:r>
      <w:rPr>
        <w:sz w:val="16"/>
        <w:lang w:val="fr-FR"/>
      </w:rPr>
      <w:t>Company</w:t>
    </w:r>
    <w:proofErr w:type="spellEnd"/>
    <w:r>
      <w:rPr>
        <w:sz w:val="16"/>
        <w:lang w:val="fr-FR"/>
      </w:rPr>
      <w:t xml:space="preserve"> </w:t>
    </w:r>
    <w:proofErr w:type="spellStart"/>
    <w:r>
      <w:rPr>
        <w:sz w:val="16"/>
        <w:lang w:val="fr-FR"/>
      </w:rPr>
      <w:t>Directors</w:t>
    </w:r>
    <w:proofErr w:type="spellEnd"/>
    <w:r>
      <w:rPr>
        <w:sz w:val="16"/>
        <w:lang w:val="fr-FR"/>
      </w:rPr>
      <w:t> :- Jonathan Crimes, Wendy Jenkins,  Iwan Price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403E3" w14:textId="77777777" w:rsidR="00D717D6" w:rsidRDefault="00D717D6">
      <w:r>
        <w:separator/>
      </w:r>
    </w:p>
  </w:footnote>
  <w:footnote w:type="continuationSeparator" w:id="0">
    <w:p w14:paraId="05EAEEC8" w14:textId="77777777" w:rsidR="00D717D6" w:rsidRDefault="00D71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E7385"/>
    <w:multiLevelType w:val="hybridMultilevel"/>
    <w:tmpl w:val="F9C0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832E79"/>
    <w:multiLevelType w:val="hybridMultilevel"/>
    <w:tmpl w:val="2FB4883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7BC1635F"/>
    <w:multiLevelType w:val="hybridMultilevel"/>
    <w:tmpl w:val="05ECA3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C5"/>
    <w:rsid w:val="00116B65"/>
    <w:rsid w:val="00162502"/>
    <w:rsid w:val="00215F15"/>
    <w:rsid w:val="002748F2"/>
    <w:rsid w:val="002A37F2"/>
    <w:rsid w:val="00302548"/>
    <w:rsid w:val="003777D3"/>
    <w:rsid w:val="003C44E1"/>
    <w:rsid w:val="004401A2"/>
    <w:rsid w:val="004845B7"/>
    <w:rsid w:val="0052432D"/>
    <w:rsid w:val="00571986"/>
    <w:rsid w:val="005C467F"/>
    <w:rsid w:val="005C48CE"/>
    <w:rsid w:val="006E7F0F"/>
    <w:rsid w:val="00712020"/>
    <w:rsid w:val="007226D1"/>
    <w:rsid w:val="007277E4"/>
    <w:rsid w:val="007E1B58"/>
    <w:rsid w:val="00835EF0"/>
    <w:rsid w:val="00875DEE"/>
    <w:rsid w:val="008F2A9D"/>
    <w:rsid w:val="00902081"/>
    <w:rsid w:val="009A0152"/>
    <w:rsid w:val="00A17CB1"/>
    <w:rsid w:val="00AA6E88"/>
    <w:rsid w:val="00BA1A70"/>
    <w:rsid w:val="00BC0F6E"/>
    <w:rsid w:val="00D717D6"/>
    <w:rsid w:val="00EC7464"/>
    <w:rsid w:val="00F26918"/>
    <w:rsid w:val="00F64D6C"/>
    <w:rsid w:val="00F8172F"/>
    <w:rsid w:val="00F8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BFFEC0"/>
  <w15:docId w15:val="{4864E6BD-1DA4-4B8F-BEE2-03C817F7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6D1"/>
    <w:rPr>
      <w:sz w:val="24"/>
      <w:szCs w:val="24"/>
      <w:lang w:val="en-GB"/>
    </w:rPr>
  </w:style>
  <w:style w:type="paragraph" w:styleId="Heading1">
    <w:name w:val="heading 1"/>
    <w:basedOn w:val="Normal"/>
    <w:next w:val="Normal"/>
    <w:qFormat/>
    <w:rsid w:val="007226D1"/>
    <w:pPr>
      <w:keepNext/>
      <w:pBdr>
        <w:top w:val="single" w:sz="4" w:space="1" w:color="0000FF"/>
      </w:pBdr>
      <w:jc w:val="center"/>
      <w:outlineLvl w:val="0"/>
    </w:pPr>
    <w:rPr>
      <w:b/>
      <w:i/>
    </w:rPr>
  </w:style>
  <w:style w:type="paragraph" w:styleId="Heading2">
    <w:name w:val="heading 2"/>
    <w:basedOn w:val="Normal"/>
    <w:next w:val="Normal"/>
    <w:qFormat/>
    <w:rsid w:val="007226D1"/>
    <w:pPr>
      <w:keepNext/>
      <w:jc w:val="center"/>
      <w:outlineLvl w:val="1"/>
    </w:pPr>
    <w:rPr>
      <w:sz w:val="28"/>
      <w:szCs w:val="20"/>
    </w:rPr>
  </w:style>
  <w:style w:type="paragraph" w:styleId="Heading3">
    <w:name w:val="heading 3"/>
    <w:basedOn w:val="Normal"/>
    <w:next w:val="Normal"/>
    <w:qFormat/>
    <w:rsid w:val="007226D1"/>
    <w:pPr>
      <w:keepNext/>
      <w:outlineLvl w:val="2"/>
    </w:pPr>
    <w:rPr>
      <w:rFonts w:ascii="Goudy Old Style" w:hAnsi="Goudy Old Style"/>
      <w:b/>
      <w:bCs/>
      <w:color w:val="3366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26D1"/>
    <w:pPr>
      <w:jc w:val="center"/>
    </w:pPr>
    <w:rPr>
      <w:b/>
      <w:color w:val="0000FF"/>
      <w:sz w:val="48"/>
      <w:szCs w:val="20"/>
    </w:rPr>
  </w:style>
  <w:style w:type="character" w:styleId="Hyperlink">
    <w:name w:val="Hyperlink"/>
    <w:basedOn w:val="DefaultParagraphFont"/>
    <w:semiHidden/>
    <w:rsid w:val="007226D1"/>
    <w:rPr>
      <w:color w:val="0000FF"/>
      <w:u w:val="single"/>
    </w:rPr>
  </w:style>
  <w:style w:type="paragraph" w:styleId="Header">
    <w:name w:val="header"/>
    <w:basedOn w:val="Normal"/>
    <w:semiHidden/>
    <w:rsid w:val="007226D1"/>
    <w:pPr>
      <w:tabs>
        <w:tab w:val="center" w:pos="4153"/>
        <w:tab w:val="right" w:pos="8306"/>
      </w:tabs>
    </w:pPr>
  </w:style>
  <w:style w:type="paragraph" w:styleId="Footer">
    <w:name w:val="footer"/>
    <w:basedOn w:val="Normal"/>
    <w:link w:val="FooterChar"/>
    <w:uiPriority w:val="99"/>
    <w:rsid w:val="007226D1"/>
    <w:pPr>
      <w:tabs>
        <w:tab w:val="center" w:pos="4153"/>
        <w:tab w:val="right" w:pos="8306"/>
      </w:tabs>
    </w:pPr>
  </w:style>
  <w:style w:type="paragraph" w:styleId="BalloonText">
    <w:name w:val="Balloon Text"/>
    <w:basedOn w:val="Normal"/>
    <w:link w:val="BalloonTextChar"/>
    <w:uiPriority w:val="99"/>
    <w:semiHidden/>
    <w:unhideWhenUsed/>
    <w:rsid w:val="00F8172F"/>
    <w:rPr>
      <w:rFonts w:ascii="Tahoma" w:hAnsi="Tahoma" w:cs="Tahoma"/>
      <w:sz w:val="16"/>
      <w:szCs w:val="16"/>
    </w:rPr>
  </w:style>
  <w:style w:type="character" w:customStyle="1" w:styleId="BalloonTextChar">
    <w:name w:val="Balloon Text Char"/>
    <w:basedOn w:val="DefaultParagraphFont"/>
    <w:link w:val="BalloonText"/>
    <w:uiPriority w:val="99"/>
    <w:semiHidden/>
    <w:rsid w:val="00F8172F"/>
    <w:rPr>
      <w:rFonts w:ascii="Tahoma" w:hAnsi="Tahoma" w:cs="Tahoma"/>
      <w:sz w:val="16"/>
      <w:szCs w:val="16"/>
      <w:lang w:val="en-GB"/>
    </w:rPr>
  </w:style>
  <w:style w:type="character" w:customStyle="1" w:styleId="FooterChar">
    <w:name w:val="Footer Char"/>
    <w:basedOn w:val="DefaultParagraphFont"/>
    <w:link w:val="Footer"/>
    <w:uiPriority w:val="99"/>
    <w:rsid w:val="00215F15"/>
    <w:rPr>
      <w:sz w:val="24"/>
      <w:szCs w:val="24"/>
      <w:lang w:val="en-GB"/>
    </w:rPr>
  </w:style>
  <w:style w:type="paragraph" w:styleId="ListParagraph">
    <w:name w:val="List Paragraph"/>
    <w:basedOn w:val="Normal"/>
    <w:uiPriority w:val="34"/>
    <w:qFormat/>
    <w:rsid w:val="00162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carawales.co.uk" TargetMode="External"/><Relationship Id="rId4" Type="http://schemas.openxmlformats.org/officeDocument/2006/relationships/webSettings" Target="webSettings.xml"/><Relationship Id="rId9" Type="http://schemas.openxmlformats.org/officeDocument/2006/relationships/hyperlink" Target="http://www.carawa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ARA%20Documents\Letterheads%20&amp;%20Comp.slips\CARA\CARA%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CARA Headed paper</Template>
  <TotalTime>7</TotalTime>
  <Pages>2</Pages>
  <Words>701</Words>
  <Characters>3611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CYMRU AGRICULTURAL &amp; RURAL ADVICE LTD</vt:lpstr>
    </vt:vector>
  </TitlesOfParts>
  <Company>SPA</Company>
  <LinksUpToDate>false</LinksUpToDate>
  <CharactersWithSpaces>4304</CharactersWithSpaces>
  <SharedDoc>false</SharedDoc>
  <HLinks>
    <vt:vector size="30" baseType="variant">
      <vt:variant>
        <vt:i4>7864340</vt:i4>
      </vt:variant>
      <vt:variant>
        <vt:i4>12</vt:i4>
      </vt:variant>
      <vt:variant>
        <vt:i4>0</vt:i4>
      </vt:variant>
      <vt:variant>
        <vt:i4>5</vt:i4>
      </vt:variant>
      <vt:variant>
        <vt:lpwstr>mailto:office@carawales.co.uk</vt:lpwstr>
      </vt:variant>
      <vt:variant>
        <vt:lpwstr/>
      </vt:variant>
      <vt:variant>
        <vt:i4>8323088</vt:i4>
      </vt:variant>
      <vt:variant>
        <vt:i4>9</vt:i4>
      </vt:variant>
      <vt:variant>
        <vt:i4>0</vt:i4>
      </vt:variant>
      <vt:variant>
        <vt:i4>5</vt:i4>
      </vt:variant>
      <vt:variant>
        <vt:lpwstr>mailto:office@stuartperryassociates.co.uk</vt:lpwstr>
      </vt:variant>
      <vt:variant>
        <vt:lpwstr/>
      </vt:variant>
      <vt:variant>
        <vt:i4>7864340</vt:i4>
      </vt:variant>
      <vt:variant>
        <vt:i4>6</vt:i4>
      </vt:variant>
      <vt:variant>
        <vt:i4>0</vt:i4>
      </vt:variant>
      <vt:variant>
        <vt:i4>5</vt:i4>
      </vt:variant>
      <vt:variant>
        <vt:lpwstr>mailto:office@carawales.co.uk</vt:lpwstr>
      </vt:variant>
      <vt:variant>
        <vt:lpwstr/>
      </vt:variant>
      <vt:variant>
        <vt:i4>5374036</vt:i4>
      </vt:variant>
      <vt:variant>
        <vt:i4>3</vt:i4>
      </vt:variant>
      <vt:variant>
        <vt:i4>0</vt:i4>
      </vt:variant>
      <vt:variant>
        <vt:i4>5</vt:i4>
      </vt:variant>
      <vt:variant>
        <vt:lpwstr>http://www.carawales/</vt:lpwstr>
      </vt:variant>
      <vt:variant>
        <vt:lpwstr/>
      </vt:variant>
      <vt:variant>
        <vt:i4>7864340</vt:i4>
      </vt:variant>
      <vt:variant>
        <vt:i4>0</vt:i4>
      </vt:variant>
      <vt:variant>
        <vt:i4>0</vt:i4>
      </vt:variant>
      <vt:variant>
        <vt:i4>5</vt:i4>
      </vt:variant>
      <vt:variant>
        <vt:lpwstr>mailto:office@carawales.co.uk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CYMRU AGRICULTURAL &amp; RURAL ADVICE LTD</dc:title>
  <dc:subject/>
  <dc:creator>john</dc:creator>
  <cp:keywords/>
  <dc:description/>
  <cp:lastModifiedBy>Bethan Jones</cp:lastModifiedBy>
  <cp:revision>2</cp:revision>
  <cp:lastPrinted>2021-01-28T12:50:00Z</cp:lastPrinted>
  <dcterms:created xsi:type="dcterms:W3CDTF">2021-01-28T12:57:00Z</dcterms:created>
  <dcterms:modified xsi:type="dcterms:W3CDTF">2021-01-28T12:57:00Z</dcterms:modified>
</cp:coreProperties>
</file>